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A6" w:rsidRPr="008D70A6" w:rsidRDefault="008D70A6" w:rsidP="008D70A6">
      <w:pPr>
        <w:shd w:val="clear" w:color="auto" w:fill="FFFFFF"/>
        <w:spacing w:after="120" w:line="240" w:lineRule="atLeast"/>
        <w:textAlignment w:val="baseline"/>
        <w:outlineLvl w:val="0"/>
        <w:rPr>
          <w:rFonts w:ascii="Tahoma" w:eastAsia="Times New Roman" w:hAnsi="Tahoma" w:cs="Tahoma"/>
          <w:color w:val="910A0A"/>
          <w:kern w:val="36"/>
          <w:sz w:val="33"/>
          <w:szCs w:val="33"/>
        </w:rPr>
      </w:pPr>
      <w:r w:rsidRPr="008D70A6">
        <w:rPr>
          <w:rFonts w:ascii="Tahoma" w:eastAsia="Times New Roman" w:hAnsi="Tahoma" w:cs="Tahoma"/>
          <w:color w:val="910A0A"/>
          <w:kern w:val="36"/>
          <w:sz w:val="33"/>
          <w:szCs w:val="33"/>
        </w:rPr>
        <w:t>Пятнадцать муниципалитетов Челябинской области получат субсидии на развитие спортивной инфраструктуры</w:t>
      </w:r>
    </w:p>
    <w:p w:rsidR="008D70A6" w:rsidRPr="008D70A6" w:rsidRDefault="008D70A6" w:rsidP="008D70A6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</w:p>
    <w:p w:rsidR="008D70A6" w:rsidRPr="008D70A6" w:rsidRDefault="008D70A6" w:rsidP="008D70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</w:rPr>
        <w:t xml:space="preserve">Правительством области утверждено постановление, которое предполагает предоставление субсидий местным бюджетам. 15 муниципальных образований получат средства на строительство, ремонт и реконструкцию спортивных объектов, универсальных спортивных площадок, </w:t>
      </w:r>
      <w:proofErr w:type="spellStart"/>
      <w:r w:rsidRPr="008D70A6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</w:rPr>
        <w:t>лыжероллерных</w:t>
      </w:r>
      <w:proofErr w:type="spellEnd"/>
      <w:r w:rsidRPr="008D70A6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</w:rPr>
        <w:t xml:space="preserve"> трасс и «троп здоровья» в местах массового отдыха населения, сообщает пресс-служба министерства физической культуры и спорта. </w:t>
      </w:r>
    </w:p>
    <w:p w:rsidR="008D70A6" w:rsidRPr="008D70A6" w:rsidRDefault="008D70A6" w:rsidP="008D70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Общий объем предусмотренных средств  − 87 </w:t>
      </w:r>
      <w:proofErr w:type="spellStart"/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рублей. Отметим, в 2016 году на вышеуказанные цели было выделено 60 млн.</w:t>
      </w:r>
    </w:p>
    <w:p w:rsidR="008D70A6" w:rsidRPr="008D70A6" w:rsidRDefault="008D70A6" w:rsidP="008D70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20 </w:t>
      </w:r>
      <w:proofErr w:type="spellStart"/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рублей получит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Аргаяшский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район. </w:t>
      </w:r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Средства пойдут на реконструкцию стадиона для предстоящих летних сельских игр «Золотой колос», которые пройду в с. Аргаяш в июле.</w:t>
      </w:r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На аналогичные цели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Варненскому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району предполагается направить 13 </w:t>
      </w:r>
      <w:proofErr w:type="spellStart"/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рублей. Магнитогорскому городскому округу запланировано выделить 15 </w:t>
      </w:r>
      <w:proofErr w:type="spellStart"/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на обустройство Центрального стадиона. 10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получит г. Пласт на реконструкцию футбольного поля стадиона «Труд». 4 и 4,5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планируется выделить Верхнеуральскому и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Катав-Ивановскому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району соответственно для устройства комплекса спортивных площадок на территории школ.  </w:t>
      </w:r>
    </w:p>
    <w:p w:rsidR="008D70A6" w:rsidRPr="008D70A6" w:rsidRDefault="008D70A6" w:rsidP="008D70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В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Каслях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на ремонт кровли детско-юношеской школы направят 3,5 </w:t>
      </w:r>
      <w:proofErr w:type="spellStart"/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рублей. В Аше на финансирование реконструкции легкоатлетической дорожки стадиона в школе «Металлург» предполагается предоставить субсидию в размере 3,2 </w:t>
      </w:r>
      <w:proofErr w:type="spellStart"/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рублей.</w:t>
      </w:r>
    </w:p>
    <w:p w:rsidR="008D70A6" w:rsidRPr="008D70A6" w:rsidRDefault="008D70A6" w:rsidP="008D70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Еманжелинский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муниципальный район получит 2,6 </w:t>
      </w:r>
      <w:proofErr w:type="spellStart"/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рублей на строительство «тропы здоровья» в спортивном парке «Тайфун». Коркино областной бюджет выделит 2,6 </w:t>
      </w:r>
      <w:proofErr w:type="spellStart"/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рублей на ремонт дорожек на стадионе «Горняк». 2,2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рублей будет предоставлено Усть-Катаву на ремонт кровли здания спортивно-оздоровительного комплекса.</w:t>
      </w:r>
    </w:p>
    <w:p w:rsidR="008D70A6" w:rsidRPr="008D70A6" w:rsidRDefault="008D70A6" w:rsidP="008D70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В Нязепетровском районе на строительство «тропы здоровья» направят 1,8 </w:t>
      </w:r>
      <w:proofErr w:type="spellStart"/>
      <w:proofErr w:type="gram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proofErr w:type="gram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рублей. 1,7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пойдет на второй этап строительства комплексной площадки в поселке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Наровчатка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Агаповского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района. 1,6 и 1,2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млн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получат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Нагайбакский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и Октябрьский муниципальные районы. В селе Октябрьское заменят деревянный пол в спортзале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ФОКа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, а в </w:t>
      </w:r>
      <w:proofErr w:type="spellStart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Нагайбаке</w:t>
      </w:r>
      <w:proofErr w:type="spellEnd"/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отремонтируют кровлю здания физкультурно-оздоровительного центра «Олимп».</w:t>
      </w:r>
    </w:p>
    <w:p w:rsidR="008D70A6" w:rsidRPr="008D70A6" w:rsidRDefault="008D70A6" w:rsidP="008D70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i/>
          <w:iCs/>
          <w:color w:val="343432"/>
          <w:sz w:val="24"/>
          <w:szCs w:val="24"/>
        </w:rPr>
        <w:t xml:space="preserve">«Средства на развитие спортивной инфраструктуры будут выделены в рамках программы развития физической культуры и спорта в Челябинской области на 2017 год. Всего от муниципалитетов было подано 27 заявок. Из них на общественном совете министерства одобрили 15, это те заявки, которые соответствуют требованиям и имеют соответствующую долю </w:t>
      </w:r>
      <w:proofErr w:type="spellStart"/>
      <w:r w:rsidRPr="008D70A6">
        <w:rPr>
          <w:rFonts w:ascii="Times New Roman" w:eastAsia="Times New Roman" w:hAnsi="Times New Roman" w:cs="Times New Roman"/>
          <w:i/>
          <w:iCs/>
          <w:color w:val="343432"/>
          <w:sz w:val="24"/>
          <w:szCs w:val="24"/>
        </w:rPr>
        <w:t>софинансирования</w:t>
      </w:r>
      <w:proofErr w:type="spellEnd"/>
      <w:r w:rsidRPr="008D70A6">
        <w:rPr>
          <w:rFonts w:ascii="Times New Roman" w:eastAsia="Times New Roman" w:hAnsi="Times New Roman" w:cs="Times New Roman"/>
          <w:i/>
          <w:iCs/>
          <w:color w:val="343432"/>
          <w:sz w:val="24"/>
          <w:szCs w:val="24"/>
        </w:rPr>
        <w:t xml:space="preserve"> из муниципального бюджета»,</w:t>
      </w:r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 − отметил министр физической культуры и спорта Челябинской области </w:t>
      </w:r>
      <w:r w:rsidRPr="008D70A6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</w:rPr>
        <w:t>Леонид Одер.</w:t>
      </w:r>
    </w:p>
    <w:p w:rsidR="008D70A6" w:rsidRPr="008D70A6" w:rsidRDefault="008D70A6" w:rsidP="008D70A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343432"/>
          <w:sz w:val="24"/>
          <w:szCs w:val="24"/>
        </w:rPr>
        <w:t>Напомним, в послании законодательному собранию губернатор Челябинской области Борис Дубровский обратил особое внимание на развитие спортивной инфраструктуры в регионе, где выделил среди основных задач создание условий для занятий массовым спортом и физкультурой для всех жителей Челябинской области, с целью формирования устойчивого здорового образа жизни для людей всех возрастов.</w:t>
      </w:r>
    </w:p>
    <w:p w:rsidR="00250199" w:rsidRDefault="00250199"/>
    <w:sectPr w:rsidR="0025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A6"/>
    <w:rsid w:val="00250199"/>
    <w:rsid w:val="008D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8D70A6"/>
  </w:style>
  <w:style w:type="character" w:styleId="a3">
    <w:name w:val="Hyperlink"/>
    <w:basedOn w:val="a0"/>
    <w:uiPriority w:val="99"/>
    <w:semiHidden/>
    <w:unhideWhenUsed/>
    <w:rsid w:val="008D70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0A6"/>
    <w:rPr>
      <w:b/>
      <w:bCs/>
    </w:rPr>
  </w:style>
  <w:style w:type="character" w:styleId="a6">
    <w:name w:val="Emphasis"/>
    <w:basedOn w:val="a0"/>
    <w:uiPriority w:val="20"/>
    <w:qFormat/>
    <w:rsid w:val="008D70A6"/>
    <w:rPr>
      <w:i/>
      <w:iCs/>
    </w:rPr>
  </w:style>
  <w:style w:type="character" w:customStyle="1" w:styleId="apple-converted-space">
    <w:name w:val="apple-converted-space"/>
    <w:basedOn w:val="a0"/>
    <w:rsid w:val="008D70A6"/>
  </w:style>
  <w:style w:type="paragraph" w:styleId="a7">
    <w:name w:val="Balloon Text"/>
    <w:basedOn w:val="a"/>
    <w:link w:val="a8"/>
    <w:uiPriority w:val="99"/>
    <w:semiHidden/>
    <w:unhideWhenUsed/>
    <w:rsid w:val="008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2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2017-03-31T10:39:00Z</dcterms:created>
  <dcterms:modified xsi:type="dcterms:W3CDTF">2017-03-31T10:41:00Z</dcterms:modified>
</cp:coreProperties>
</file>